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4A3989EF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273A7A">
        <w:t>100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BC249E">
        <w:rPr>
          <w:sz w:val="32"/>
          <w:szCs w:val="32"/>
        </w:rPr>
        <w:t>R2-1</w:t>
      </w:r>
      <w:r w:rsidR="003059FC">
        <w:rPr>
          <w:sz w:val="32"/>
          <w:szCs w:val="32"/>
        </w:rPr>
        <w:t>8</w:t>
      </w:r>
      <w:r w:rsidR="009803E2">
        <w:rPr>
          <w:sz w:val="32"/>
          <w:szCs w:val="32"/>
        </w:rPr>
        <w:t>03</w:t>
      </w:r>
      <w:r w:rsidR="00AA015B">
        <w:rPr>
          <w:sz w:val="32"/>
          <w:szCs w:val="32"/>
        </w:rPr>
        <w:t>607</w:t>
      </w:r>
      <w:bookmarkStart w:id="0" w:name="_GoBack"/>
      <w:bookmarkEnd w:id="0"/>
    </w:p>
    <w:p w14:paraId="17E56F2B" w14:textId="50A57A6F" w:rsidR="00774F96" w:rsidRDefault="00386DCD" w:rsidP="00774F96">
      <w:pPr>
        <w:pStyle w:val="3GPPHeader"/>
      </w:pPr>
      <w:r w:rsidRPr="007310BF">
        <w:t>Athens, Greece, 26 February-2 March 201</w:t>
      </w:r>
      <w:r>
        <w:t>8</w:t>
      </w:r>
      <w:r>
        <w:tab/>
        <w:t>Revision of R2-17</w:t>
      </w:r>
      <w:r w:rsidR="003059FC">
        <w:t>13620</w:t>
      </w:r>
    </w:p>
    <w:p w14:paraId="0507AFA4" w14:textId="7A1BF848" w:rsidR="00E90E49" w:rsidRPr="002B3EDD" w:rsidRDefault="00E90E49" w:rsidP="00311702">
      <w:pPr>
        <w:pStyle w:val="3GPPHeader"/>
        <w:rPr>
          <w:sz w:val="22"/>
          <w:szCs w:val="22"/>
        </w:rPr>
      </w:pPr>
      <w:r w:rsidRPr="002B3EDD">
        <w:rPr>
          <w:sz w:val="22"/>
          <w:szCs w:val="22"/>
        </w:rPr>
        <w:t>Agenda Item:</w:t>
      </w:r>
      <w:r w:rsidRPr="002B3EDD">
        <w:rPr>
          <w:sz w:val="22"/>
          <w:szCs w:val="22"/>
        </w:rPr>
        <w:tab/>
      </w:r>
      <w:r w:rsidR="00216621" w:rsidRPr="002B3EDD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0A8BB954" w:rsidR="00E90E49" w:rsidRPr="00216621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494286580"/>
      <w:r w:rsidR="00216621" w:rsidRPr="00216621">
        <w:rPr>
          <w:sz w:val="22"/>
          <w:szCs w:val="22"/>
        </w:rPr>
        <w:t xml:space="preserve">CA </w:t>
      </w:r>
      <w:r w:rsidR="00AA552E">
        <w:rPr>
          <w:sz w:val="22"/>
          <w:szCs w:val="22"/>
        </w:rPr>
        <w:t>measurements</w:t>
      </w:r>
      <w:r w:rsidR="00AA552E" w:rsidRPr="00216621">
        <w:rPr>
          <w:sz w:val="22"/>
          <w:szCs w:val="22"/>
        </w:rPr>
        <w:t xml:space="preserve"> </w:t>
      </w:r>
      <w:r w:rsidR="00AA552E">
        <w:rPr>
          <w:sz w:val="22"/>
          <w:szCs w:val="22"/>
        </w:rPr>
        <w:t xml:space="preserve">in </w:t>
      </w:r>
      <w:r w:rsidR="00216621" w:rsidRPr="00216621">
        <w:rPr>
          <w:sz w:val="22"/>
          <w:szCs w:val="22"/>
        </w:rPr>
        <w:t xml:space="preserve">Idle </w:t>
      </w:r>
      <w:bookmarkEnd w:id="1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216621">
        <w:rPr>
          <w:sz w:val="22"/>
          <w:szCs w:val="22"/>
        </w:rPr>
        <w:t>Document for:</w:t>
      </w:r>
      <w:r w:rsidRPr="00216621">
        <w:rPr>
          <w:sz w:val="22"/>
          <w:szCs w:val="22"/>
        </w:rPr>
        <w:tab/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57CD0D1D" w14:textId="3BC36919" w:rsidR="00216621" w:rsidRDefault="00216621" w:rsidP="00216621">
      <w:r>
        <w:t>At RAN2#99, the following was agreed:</w:t>
      </w:r>
    </w:p>
    <w:p w14:paraId="756166F1" w14:textId="77777777" w:rsidR="00B54B85" w:rsidRDefault="00B54B85" w:rsidP="00B54B85">
      <w:pPr>
        <w:pStyle w:val="Doc-text2"/>
      </w:pPr>
    </w:p>
    <w:p w14:paraId="34B7265C" w14:textId="77777777" w:rsidR="00B54B85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Cs/>
        </w:rPr>
        <w:br/>
      </w:r>
      <w:r>
        <w:t>Agreements:</w:t>
      </w:r>
      <w:r>
        <w:br/>
      </w:r>
    </w:p>
    <w:p w14:paraId="08CDDBA2" w14:textId="77777777" w:rsidR="00B26916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23BF">
        <w:t>1</w:t>
      </w:r>
      <w:r>
        <w:tab/>
      </w:r>
      <w:r w:rsidRPr="00DC23BF">
        <w:t>UE can be indicated an inter-frequency carrier to measure during the idle state.</w:t>
      </w:r>
      <w:r>
        <w:t xml:space="preserve"> </w:t>
      </w:r>
    </w:p>
    <w:p w14:paraId="31E859C0" w14:textId="77777777" w:rsidR="00B26916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>
        <w:tab/>
      </w:r>
      <w:r w:rsidR="00B54B85">
        <w:t xml:space="preserve">The inter-frequency measurement operation and requirement is FFS. </w:t>
      </w:r>
    </w:p>
    <w:p w14:paraId="08C8D1CE" w14:textId="77777777" w:rsidR="00B26916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>
        <w:tab/>
      </w:r>
      <w:r w:rsidR="00B54B85">
        <w:t xml:space="preserve">How fast to report the measurement is FFS. </w:t>
      </w:r>
    </w:p>
    <w:p w14:paraId="7147662B" w14:textId="213ED3AF" w:rsidR="00B54B85" w:rsidRDefault="00B26916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tab/>
        <w:t>-</w:t>
      </w:r>
      <w:r>
        <w:tab/>
      </w:r>
      <w:r>
        <w:tab/>
      </w:r>
      <w:r w:rsidR="00B54B85">
        <w:t>The security issue of report is FFS.</w:t>
      </w:r>
    </w:p>
    <w:p w14:paraId="5B277C27" w14:textId="77777777" w:rsidR="00B54B85" w:rsidRPr="00DC23BF" w:rsidRDefault="00B54B85" w:rsidP="00B54B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31439F" w14:textId="04D3A564" w:rsidR="00273A7A" w:rsidRDefault="00273A7A" w:rsidP="00B54B85"/>
    <w:p w14:paraId="2160B4D2" w14:textId="4C78BA44" w:rsidR="00273A7A" w:rsidRDefault="00273A7A" w:rsidP="00273A7A">
      <w:r>
        <w:t>At RAN2#99bis, the following was agreed:</w:t>
      </w:r>
    </w:p>
    <w:p w14:paraId="4E9FE9AD" w14:textId="77777777" w:rsidR="00273A7A" w:rsidRDefault="00273A7A" w:rsidP="00273A7A">
      <w:pPr>
        <w:pStyle w:val="Doc-text2"/>
      </w:pPr>
    </w:p>
    <w:p w14:paraId="67D47E44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DFCF089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3622E8">
        <w:t>The indicatio</w:t>
      </w:r>
      <w:r>
        <w:t>n for which carrier(s) UE could</w:t>
      </w:r>
      <w:r w:rsidRPr="003622E8">
        <w:t xml:space="preserve"> do the IDLE measurements is included in SIB5</w:t>
      </w:r>
      <w:r>
        <w:t xml:space="preserve"> and dedicated RRC signalling (including the valid timer)</w:t>
      </w:r>
      <w:r w:rsidRPr="003622E8">
        <w:t>.</w:t>
      </w:r>
      <w:r>
        <w:t xml:space="preserve"> FFS the value range of the timer.</w:t>
      </w:r>
    </w:p>
    <w:p w14:paraId="4BA49EF2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E8">
        <w:t>2</w:t>
      </w:r>
      <w:r>
        <w:tab/>
      </w:r>
      <w:r w:rsidRPr="003622E8">
        <w:t xml:space="preserve">UE indicates the availability of inter-frequency measurements in </w:t>
      </w:r>
      <w:r w:rsidRPr="003622E8">
        <w:rPr>
          <w:i/>
        </w:rPr>
        <w:t>RRCConnectionSetupComplete</w:t>
      </w:r>
      <w:r>
        <w:t xml:space="preserve"> or </w:t>
      </w:r>
      <w:r w:rsidRPr="003622E8">
        <w:rPr>
          <w:i/>
        </w:rPr>
        <w:t>RRCConnection</w:t>
      </w:r>
      <w:r>
        <w:rPr>
          <w:i/>
        </w:rPr>
        <w:t>Resume</w:t>
      </w:r>
      <w:r w:rsidRPr="003622E8">
        <w:rPr>
          <w:i/>
        </w:rPr>
        <w:t>Complete</w:t>
      </w:r>
    </w:p>
    <w:p w14:paraId="05728854" w14:textId="77777777" w:rsidR="00273A7A" w:rsidRDefault="00273A7A" w:rsidP="00273A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3A489B6" w14:textId="77777777" w:rsidR="00273A7A" w:rsidRDefault="00273A7A" w:rsidP="00B54B85"/>
    <w:p w14:paraId="0AB7F0BB" w14:textId="60245424" w:rsidR="00216621" w:rsidRDefault="00216621" w:rsidP="00216621">
      <w:r>
        <w:t xml:space="preserve">In this document, we provide some further aspects </w:t>
      </w:r>
      <w:r w:rsidR="00CD0FD0">
        <w:t xml:space="preserve">of </w:t>
      </w:r>
      <w:r w:rsidR="008153B7">
        <w:t xml:space="preserve">CA </w:t>
      </w:r>
      <w:r w:rsidR="00C52883">
        <w:t xml:space="preserve">measurements </w:t>
      </w:r>
      <w:r w:rsidR="00AA552E">
        <w:t xml:space="preserve">in </w:t>
      </w:r>
      <w:r w:rsidR="00A610A8">
        <w:t xml:space="preserve">RRC </w:t>
      </w:r>
      <w:r w:rsidR="008153B7" w:rsidRPr="008153B7">
        <w:t>Idle</w:t>
      </w:r>
      <w:r>
        <w:t>.</w:t>
      </w:r>
    </w:p>
    <w:p w14:paraId="33B2F620" w14:textId="14400351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30CDE6D7" w14:textId="6F6467A1" w:rsidR="00531C26" w:rsidRDefault="00576BEB" w:rsidP="00531C26">
      <w:pPr>
        <w:pStyle w:val="Heading2"/>
      </w:pPr>
      <w:r>
        <w:t xml:space="preserve">Enhanced </w:t>
      </w:r>
      <w:r w:rsidR="00531C26">
        <w:t>CA establishment from idle mode</w:t>
      </w:r>
    </w:p>
    <w:p w14:paraId="6C0E02F0" w14:textId="510B6117" w:rsidR="00023431" w:rsidRDefault="00023431" w:rsidP="000B3510">
      <w:pPr>
        <w:pStyle w:val="Heading3"/>
      </w:pPr>
      <w:r>
        <w:t xml:space="preserve">Indication to UE of carriers to measure </w:t>
      </w:r>
      <w:r w:rsidR="001B7334">
        <w:t xml:space="preserve">and report </w:t>
      </w:r>
      <w:r>
        <w:t>for Scell selection assistance</w:t>
      </w:r>
    </w:p>
    <w:p w14:paraId="44A1C4D5" w14:textId="3635B09F" w:rsidR="000B3510" w:rsidRDefault="00023431" w:rsidP="00023431">
      <w:r>
        <w:t xml:space="preserve">In idle mode, the UE can (via SIB) be configured to execute inter-frequency measurements for cell re-selection purposes. It seems rather straightforward to have </w:t>
      </w:r>
      <w:r w:rsidR="00B40117">
        <w:t xml:space="preserve">the </w:t>
      </w:r>
      <w:r>
        <w:t xml:space="preserve">UE report </w:t>
      </w:r>
      <w:r w:rsidR="000B3510">
        <w:t xml:space="preserve">already available </w:t>
      </w:r>
      <w:r>
        <w:t xml:space="preserve">inter-frequency measurements, such that those can be used by eNB to assist in selection of appropriate Scell. </w:t>
      </w:r>
    </w:p>
    <w:p w14:paraId="2107534E" w14:textId="78D5FEED" w:rsidR="00023431" w:rsidRDefault="00023431" w:rsidP="00023431">
      <w:r>
        <w:t>However, relying only on existing idle mode inter-frequency measurements might be too restrictive:</w:t>
      </w:r>
    </w:p>
    <w:p w14:paraId="3113A171" w14:textId="24C57001" w:rsidR="00023431" w:rsidRDefault="00023431" w:rsidP="00023431">
      <w:pPr>
        <w:pStyle w:val="ListParagraph"/>
        <w:numPr>
          <w:ilvl w:val="0"/>
          <w:numId w:val="35"/>
        </w:numPr>
      </w:pPr>
      <w:r>
        <w:t xml:space="preserve">To save UE battery, the network </w:t>
      </w:r>
      <w:r w:rsidR="0045017B">
        <w:t>policy might be to not use any UE i</w:t>
      </w:r>
      <w:r>
        <w:t>nter-frequency measurements for cell re-selection</w:t>
      </w:r>
      <w:r w:rsidR="0045017B">
        <w:t xml:space="preserve"> at all</w:t>
      </w:r>
      <w:r>
        <w:t>.</w:t>
      </w:r>
    </w:p>
    <w:p w14:paraId="5925382D" w14:textId="0B7D7ADD" w:rsidR="00023431" w:rsidRDefault="00023431" w:rsidP="00023431">
      <w:pPr>
        <w:pStyle w:val="ListParagraph"/>
        <w:numPr>
          <w:ilvl w:val="0"/>
          <w:numId w:val="35"/>
        </w:numPr>
      </w:pPr>
      <w:r>
        <w:t>Thresholds in idle mode measurement rules might be set such that UE executes inter-frequency measurements only when close to the cell border</w:t>
      </w:r>
    </w:p>
    <w:p w14:paraId="03E9052C" w14:textId="77777777" w:rsidR="00023431" w:rsidRDefault="00023431" w:rsidP="00023431">
      <w:pPr>
        <w:pStyle w:val="ListParagraph"/>
        <w:numPr>
          <w:ilvl w:val="0"/>
          <w:numId w:val="35"/>
        </w:numPr>
      </w:pPr>
      <w:r>
        <w:lastRenderedPageBreak/>
        <w:t>The carriers that an operator would prefer to use for CA operation may be other carriers than used for idle mode inter-frequency mobility.</w:t>
      </w:r>
    </w:p>
    <w:p w14:paraId="69759C08" w14:textId="77777777" w:rsidR="00D015C4" w:rsidRDefault="00023431" w:rsidP="00023431">
      <w:r>
        <w:t xml:space="preserve">Consequently, it seems wise to be able to configure the UE with a separate set of frequencies for Scell assistance measurement reporting. This set of </w:t>
      </w:r>
      <w:r w:rsidR="00657276">
        <w:t xml:space="preserve">Scell </w:t>
      </w:r>
      <w:r>
        <w:t>frequencies could be conveyed via System Information or dedicated signalling (e.g. rrcConnectionRelease).</w:t>
      </w:r>
      <w:r w:rsidR="00657276">
        <w:t xml:space="preserve"> </w:t>
      </w:r>
    </w:p>
    <w:p w14:paraId="1D780EE7" w14:textId="5037FB9E" w:rsidR="00023431" w:rsidRDefault="00657276" w:rsidP="00023431">
      <w:r>
        <w:t xml:space="preserve">If conveyed via SIB, some rules are needed to resolve </w:t>
      </w:r>
      <w:r w:rsidR="00965BE0">
        <w:t xml:space="preserve">UE measurement capability </w:t>
      </w:r>
      <w:r>
        <w:t xml:space="preserve">conflicts with normal cell re-selection measurements. E.g., UE could monitor Scell frequencies only if </w:t>
      </w:r>
      <w:r w:rsidR="00965BE0">
        <w:t xml:space="preserve">the number of frequencies monitored for cell re-selection </w:t>
      </w:r>
      <w:r w:rsidR="00AB0356">
        <w:t xml:space="preserve">does </w:t>
      </w:r>
      <w:r w:rsidR="00965BE0">
        <w:t xml:space="preserve">not </w:t>
      </w:r>
      <w:r w:rsidR="00B8799E">
        <w:t xml:space="preserve">exceed </w:t>
      </w:r>
      <w:r w:rsidR="00965BE0">
        <w:t>the UE inter-frequency measurement capability.</w:t>
      </w:r>
      <w:r>
        <w:t xml:space="preserve"> </w:t>
      </w:r>
    </w:p>
    <w:p w14:paraId="41D234BC" w14:textId="36FB698C" w:rsidR="00023431" w:rsidRDefault="00061508" w:rsidP="00023431">
      <w:bookmarkStart w:id="3" w:name="_Hlk494349546"/>
      <w:r>
        <w:t>It can be considered</w:t>
      </w:r>
      <w:r w:rsidR="001B7334" w:rsidRPr="001B7334">
        <w:t xml:space="preserve"> a waste of UE battery to have UE always perform </w:t>
      </w:r>
      <w:r w:rsidR="00965BE0">
        <w:t xml:space="preserve">Scell selection assistance measurements. Preferably, these </w:t>
      </w:r>
      <w:r w:rsidR="006762D8">
        <w:t xml:space="preserve">additional measurements </w:t>
      </w:r>
      <w:r w:rsidR="00965BE0">
        <w:t xml:space="preserve">should </w:t>
      </w:r>
      <w:r w:rsidR="007276A9">
        <w:t>only</w:t>
      </w:r>
      <w:r w:rsidR="00965BE0">
        <w:t xml:space="preserve"> be performed during </w:t>
      </w:r>
      <w:r w:rsidR="001B7334" w:rsidRPr="001B7334">
        <w:t xml:space="preserve">a short time </w:t>
      </w:r>
      <w:r w:rsidR="00965BE0">
        <w:t xml:space="preserve">period </w:t>
      </w:r>
      <w:r w:rsidR="003D3D17">
        <w:t xml:space="preserve">immediately </w:t>
      </w:r>
      <w:r w:rsidR="001B7334" w:rsidRPr="001B7334">
        <w:t>before entering RRC_Connected</w:t>
      </w:r>
      <w:r w:rsidR="006762D8">
        <w:t xml:space="preserve"> and CA establishment</w:t>
      </w:r>
      <w:r w:rsidR="001B7334" w:rsidRPr="001B7334">
        <w:t xml:space="preserve">. One </w:t>
      </w:r>
      <w:r w:rsidR="003D3D17">
        <w:t>solution</w:t>
      </w:r>
      <w:r w:rsidR="001B7334" w:rsidRPr="001B7334">
        <w:t xml:space="preserve"> could be to have UE perform the measurements during a </w:t>
      </w:r>
      <w:r w:rsidR="001B7334">
        <w:t xml:space="preserve">short </w:t>
      </w:r>
      <w:r w:rsidR="001B7334" w:rsidRPr="001B7334">
        <w:t xml:space="preserve">period after </w:t>
      </w:r>
      <w:r w:rsidR="006762D8">
        <w:t>leaving</w:t>
      </w:r>
      <w:r w:rsidR="007A1A2C">
        <w:t xml:space="preserve"> RRC_Connected (</w:t>
      </w:r>
      <w:r w:rsidR="00F2718E">
        <w:t xml:space="preserve">given that the UE was configured with </w:t>
      </w:r>
      <w:r w:rsidR="007A1A2C">
        <w:t>CA)</w:t>
      </w:r>
      <w:r w:rsidR="006762D8">
        <w:t xml:space="preserve">, </w:t>
      </w:r>
      <w:r w:rsidR="003D3D17">
        <w:t xml:space="preserve">assuming </w:t>
      </w:r>
      <w:r w:rsidR="006762D8">
        <w:t xml:space="preserve">new </w:t>
      </w:r>
      <w:r w:rsidR="003D3D17">
        <w:t xml:space="preserve">data </w:t>
      </w:r>
      <w:r w:rsidR="006762D8">
        <w:t xml:space="preserve">burst </w:t>
      </w:r>
      <w:r w:rsidR="003D3D17">
        <w:t xml:space="preserve">will arrive </w:t>
      </w:r>
      <w:r w:rsidR="007A1A2C">
        <w:t xml:space="preserve">soon </w:t>
      </w:r>
      <w:r w:rsidR="003D3D17">
        <w:t>du</w:t>
      </w:r>
      <w:r w:rsidR="006762D8">
        <w:t xml:space="preserve">ring this time period (and force UE back to </w:t>
      </w:r>
      <w:r w:rsidR="00F2718E">
        <w:t>RRC Connected</w:t>
      </w:r>
      <w:r w:rsidR="006762D8">
        <w:t>)</w:t>
      </w:r>
      <w:r w:rsidR="001B7334">
        <w:t xml:space="preserve">. </w:t>
      </w:r>
      <w:r w:rsidR="007A1A2C">
        <w:t>The length of the period is set by a network-controlled timer</w:t>
      </w:r>
      <w:r w:rsidR="00965BE0">
        <w:t>. It seems difficult to</w:t>
      </w:r>
      <w:r w:rsidR="003151A7">
        <w:t xml:space="preserve"> </w:t>
      </w:r>
      <w:r w:rsidR="007276A9">
        <w:t>define a</w:t>
      </w:r>
      <w:r w:rsidR="003151A7">
        <w:t xml:space="preserve"> similar </w:t>
      </w:r>
      <w:r>
        <w:t>monitoring</w:t>
      </w:r>
      <w:r w:rsidR="003151A7">
        <w:t xml:space="preserve"> period </w:t>
      </w:r>
      <w:r w:rsidR="00AE4FA1">
        <w:t xml:space="preserve">for </w:t>
      </w:r>
      <w:r w:rsidR="003151A7">
        <w:t>Scel</w:t>
      </w:r>
      <w:r w:rsidR="00AE4FA1">
        <w:t>l carriers</w:t>
      </w:r>
      <w:r w:rsidR="003151A7">
        <w:t xml:space="preserve"> conveyed via SIB.</w:t>
      </w:r>
    </w:p>
    <w:p w14:paraId="3549CB23" w14:textId="47AC9ED2" w:rsidR="003151A7" w:rsidRDefault="00BC67BB" w:rsidP="00C863A6">
      <w:pPr>
        <w:pStyle w:val="Proposal"/>
      </w:pPr>
      <w:r w:rsidRPr="00CD1516">
        <w:t>RRCConnectionRelease is used to indicate which carrier(s) to measure and the validity timer value.</w:t>
      </w:r>
    </w:p>
    <w:p w14:paraId="4D9BDF1D" w14:textId="4455B701" w:rsidR="00377321" w:rsidRDefault="00377321" w:rsidP="00377321">
      <w:r>
        <w:t xml:space="preserve">RAN4 involvement is needed to study potential </w:t>
      </w:r>
      <w:r w:rsidR="007E2C70">
        <w:t xml:space="preserve">measurement </w:t>
      </w:r>
      <w:r>
        <w:t>performance requirements for the Scell selection assistance.</w:t>
      </w:r>
    </w:p>
    <w:p w14:paraId="58C941C5" w14:textId="1116E81C" w:rsidR="003151A7" w:rsidRDefault="00B63A73" w:rsidP="00B63A73">
      <w:pPr>
        <w:pStyle w:val="Heading3"/>
      </w:pPr>
      <w:r>
        <w:t>UE measurement reporting</w:t>
      </w:r>
    </w:p>
    <w:p w14:paraId="02F2DE40" w14:textId="69486C80" w:rsidR="00B63A73" w:rsidRDefault="00B63A73" w:rsidP="00B63A73">
      <w:r>
        <w:t xml:space="preserve">Measurements for Scell selection should preferably be reported </w:t>
      </w:r>
      <w:r w:rsidR="008153B7">
        <w:t xml:space="preserve">to </w:t>
      </w:r>
      <w:r w:rsidR="00061508">
        <w:t xml:space="preserve">the </w:t>
      </w:r>
      <w:r w:rsidR="008153B7">
        <w:t>eN</w:t>
      </w:r>
      <w:r w:rsidR="0051779F">
        <w:t>B</w:t>
      </w:r>
      <w:r w:rsidR="008153B7">
        <w:t xml:space="preserve"> </w:t>
      </w:r>
      <w:r>
        <w:t xml:space="preserve">as early as possible during (or after) the RRC connection establishment. </w:t>
      </w:r>
      <w:r w:rsidR="008F15B4">
        <w:t>However, a</w:t>
      </w:r>
      <w:r w:rsidR="009B4B65">
        <w:t>ccording to existing LTE security principles, measurement reports are</w:t>
      </w:r>
      <w:r w:rsidR="009B4B65" w:rsidRPr="009B4B65">
        <w:t xml:space="preserve"> only sent from the UE after successful </w:t>
      </w:r>
      <w:r w:rsidR="009B4B65">
        <w:t xml:space="preserve">AS </w:t>
      </w:r>
      <w:r w:rsidR="009B4B65" w:rsidRPr="009B4B65">
        <w:t>security activation.</w:t>
      </w:r>
      <w:r w:rsidR="009B4B65">
        <w:t xml:space="preserve"> We propose that this principle remain</w:t>
      </w:r>
      <w:r w:rsidR="00061508">
        <w:t>s</w:t>
      </w:r>
      <w:r w:rsidR="00A44F5F">
        <w:t>.</w:t>
      </w:r>
      <w:r w:rsidR="008153B7">
        <w:t>.</w:t>
      </w:r>
      <w:r w:rsidR="00C863A6">
        <w:t xml:space="preserve"> </w:t>
      </w:r>
      <w:r w:rsidR="008F15B4">
        <w:t>We see the following alternatives:</w:t>
      </w:r>
    </w:p>
    <w:p w14:paraId="71F51107" w14:textId="40C38F2B" w:rsidR="008F15B4" w:rsidRDefault="008F15B4" w:rsidP="008F15B4">
      <w:pPr>
        <w:pStyle w:val="ListParagraph"/>
        <w:numPr>
          <w:ilvl w:val="0"/>
          <w:numId w:val="44"/>
        </w:numPr>
      </w:pPr>
      <w:r>
        <w:t>The UE awaits getting configured with a measurement configuration and when this configuration has been applied the UE can send the IDLE mode measurements</w:t>
      </w:r>
    </w:p>
    <w:p w14:paraId="69F6EE0B" w14:textId="470192AB" w:rsidR="008F15B4" w:rsidRDefault="008F15B4" w:rsidP="008F15B4">
      <w:pPr>
        <w:pStyle w:val="ListParagraph"/>
        <w:numPr>
          <w:ilvl w:val="0"/>
          <w:numId w:val="44"/>
        </w:numPr>
      </w:pPr>
      <w:r>
        <w:t>The UE sends the IDLE mode measurements directly after applying the Security Mode Command</w:t>
      </w:r>
    </w:p>
    <w:p w14:paraId="1B90F613" w14:textId="504053C4" w:rsidR="008F15B4" w:rsidRDefault="008F15B4" w:rsidP="008F15B4">
      <w:pPr>
        <w:pStyle w:val="ListParagraph"/>
        <w:numPr>
          <w:ilvl w:val="0"/>
          <w:numId w:val="44"/>
        </w:numPr>
      </w:pPr>
      <w:r>
        <w:t>The UE waits for an explicit eNB-request for the IDLE mode measurements.</w:t>
      </w:r>
    </w:p>
    <w:p w14:paraId="280F5461" w14:textId="4EDA5E3E" w:rsidR="008F15B4" w:rsidRPr="00B63A73" w:rsidRDefault="008F15B4" w:rsidP="008F15B4"/>
    <w:p w14:paraId="52517798" w14:textId="17F4C4A0" w:rsidR="004A73D8" w:rsidRDefault="008F15B4" w:rsidP="00B00BC0">
      <w:pPr>
        <w:pStyle w:val="Proposal"/>
      </w:pPr>
      <w:r>
        <w:t>RAN2 to decide which of the above alternative to adopt for reporting of the IDLE mode measurements</w:t>
      </w:r>
    </w:p>
    <w:bookmarkEnd w:id="3"/>
    <w:p w14:paraId="6D426F0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A85C527" w14:textId="2A390C4D" w:rsidR="009E76E6" w:rsidRDefault="009E76E6" w:rsidP="009E76E6">
      <w:r>
        <w:t xml:space="preserve">In this document, we have discussed enhancements to CA establishment from </w:t>
      </w:r>
      <w:r w:rsidR="00D6039D">
        <w:t>Idle</w:t>
      </w:r>
      <w:r>
        <w:t>.</w:t>
      </w:r>
    </w:p>
    <w:p w14:paraId="6DA64B9F" w14:textId="1129C970" w:rsidR="009E76E6" w:rsidRPr="00A2052C" w:rsidRDefault="009E76E6" w:rsidP="009E76E6">
      <w:r>
        <w:t xml:space="preserve">We ask RAN2 to discuss and agree on the following enhancements to CA establishment from </w:t>
      </w:r>
      <w:r w:rsidRPr="008153B7">
        <w:t>Idle</w:t>
      </w:r>
      <w:r>
        <w:t>:</w:t>
      </w:r>
    </w:p>
    <w:p w14:paraId="5243CEE8" w14:textId="25BC31A6" w:rsidR="006F44F6" w:rsidRDefault="0065490E" w:rsidP="006F44F6">
      <w:pPr>
        <w:pStyle w:val="Proposal"/>
        <w:numPr>
          <w:ilvl w:val="0"/>
          <w:numId w:val="40"/>
        </w:numPr>
      </w:pPr>
      <w:r w:rsidRPr="00CD1516">
        <w:t>RRCConnectionRelease is used to indicate which carrier(s) to measure and the validity timer value.</w:t>
      </w:r>
      <w:r w:rsidR="006F44F6">
        <w:t xml:space="preserve"> </w:t>
      </w:r>
    </w:p>
    <w:p w14:paraId="62891BF1" w14:textId="77777777" w:rsidR="003A7EF3" w:rsidRPr="00CE0424" w:rsidRDefault="003A7EF3" w:rsidP="00CE0424">
      <w:pPr>
        <w:pStyle w:val="BodyText"/>
      </w:pPr>
      <w:bookmarkStart w:id="4" w:name="_In-sequence_SDU_delivery"/>
      <w:bookmarkEnd w:id="4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8FCE9" w14:textId="77777777" w:rsidR="00C863A6" w:rsidRDefault="00C863A6">
      <w:r>
        <w:separator/>
      </w:r>
    </w:p>
  </w:endnote>
  <w:endnote w:type="continuationSeparator" w:id="0">
    <w:p w14:paraId="0D376C95" w14:textId="77777777" w:rsidR="00C863A6" w:rsidRDefault="00C863A6">
      <w:r>
        <w:continuationSeparator/>
      </w:r>
    </w:p>
  </w:endnote>
  <w:endnote w:type="continuationNotice" w:id="1">
    <w:p w14:paraId="0CB8030A" w14:textId="77777777" w:rsidR="00AE5688" w:rsidRDefault="00AE5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091DE4D1" w:rsidR="00C863A6" w:rsidRDefault="00C863A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015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015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FCE97" w14:textId="77777777" w:rsidR="00C863A6" w:rsidRDefault="00C863A6">
      <w:r>
        <w:separator/>
      </w:r>
    </w:p>
  </w:footnote>
  <w:footnote w:type="continuationSeparator" w:id="0">
    <w:p w14:paraId="194B98DF" w14:textId="77777777" w:rsidR="00C863A6" w:rsidRDefault="00C863A6">
      <w:r>
        <w:continuationSeparator/>
      </w:r>
    </w:p>
  </w:footnote>
  <w:footnote w:type="continuationNotice" w:id="1">
    <w:p w14:paraId="44B71113" w14:textId="77777777" w:rsidR="00AE5688" w:rsidRDefault="00AE56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C863A6" w:rsidRDefault="00C863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2F43E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B0890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19E45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131EC1"/>
    <w:multiLevelType w:val="hybridMultilevel"/>
    <w:tmpl w:val="A3AEDF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711548"/>
    <w:multiLevelType w:val="hybridMultilevel"/>
    <w:tmpl w:val="A3A8061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C1011"/>
    <w:multiLevelType w:val="hybridMultilevel"/>
    <w:tmpl w:val="159ECB3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473E0"/>
    <w:multiLevelType w:val="hybridMultilevel"/>
    <w:tmpl w:val="45F66A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1"/>
  </w:num>
  <w:num w:numId="4">
    <w:abstractNumId w:val="22"/>
  </w:num>
  <w:num w:numId="5">
    <w:abstractNumId w:val="17"/>
  </w:num>
  <w:num w:numId="6">
    <w:abstractNumId w:val="24"/>
  </w:num>
  <w:num w:numId="7">
    <w:abstractNumId w:val="29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31"/>
  </w:num>
  <w:num w:numId="16">
    <w:abstractNumId w:val="9"/>
  </w:num>
  <w:num w:numId="17">
    <w:abstractNumId w:val="15"/>
  </w:num>
  <w:num w:numId="18">
    <w:abstractNumId w:val="8"/>
  </w:num>
  <w:num w:numId="19">
    <w:abstractNumId w:val="25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30"/>
  </w:num>
  <w:num w:numId="26">
    <w:abstractNumId w:val="13"/>
  </w:num>
  <w:num w:numId="27">
    <w:abstractNumId w:val="19"/>
  </w:num>
  <w:num w:numId="28">
    <w:abstractNumId w:val="27"/>
  </w:num>
  <w:num w:numId="29">
    <w:abstractNumId w:val="33"/>
  </w:num>
  <w:num w:numId="30">
    <w:abstractNumId w:val="35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32"/>
  </w:num>
  <w:num w:numId="36">
    <w:abstractNumId w:val="21"/>
    <w:lvlOverride w:ilvl="0">
      <w:startOverride w:val="1"/>
    </w:lvlOverride>
  </w:num>
  <w:num w:numId="37">
    <w:abstractNumId w:val="28"/>
    <w:lvlOverride w:ilvl="0">
      <w:startOverride w:val="1"/>
    </w:lvlOverride>
  </w:num>
  <w:num w:numId="38">
    <w:abstractNumId w:val="21"/>
  </w:num>
  <w:num w:numId="39">
    <w:abstractNumId w:val="28"/>
    <w:lvlOverride w:ilvl="0">
      <w:startOverride w:val="1"/>
    </w:lvlOverride>
  </w:num>
  <w:num w:numId="40">
    <w:abstractNumId w:val="21"/>
    <w:lvlOverride w:ilvl="0">
      <w:startOverride w:val="1"/>
    </w:lvlOverride>
  </w:num>
  <w:num w:numId="41">
    <w:abstractNumId w:val="28"/>
    <w:lvlOverride w:ilvl="0">
      <w:startOverride w:val="1"/>
    </w:lvlOverride>
  </w:num>
  <w:num w:numId="42">
    <w:abstractNumId w:val="23"/>
  </w:num>
  <w:num w:numId="43">
    <w:abstractNumId w:val="20"/>
  </w:num>
  <w:num w:numId="44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5B"/>
    <w:rsid w:val="00000286"/>
    <w:rsid w:val="000006E1"/>
    <w:rsid w:val="00002A37"/>
    <w:rsid w:val="000039F4"/>
    <w:rsid w:val="00006446"/>
    <w:rsid w:val="00006896"/>
    <w:rsid w:val="00007CDC"/>
    <w:rsid w:val="00011B28"/>
    <w:rsid w:val="000146AD"/>
    <w:rsid w:val="00015D15"/>
    <w:rsid w:val="00023431"/>
    <w:rsid w:val="00024E2C"/>
    <w:rsid w:val="0002564D"/>
    <w:rsid w:val="00025ECA"/>
    <w:rsid w:val="000325B8"/>
    <w:rsid w:val="00034247"/>
    <w:rsid w:val="00034C15"/>
    <w:rsid w:val="00036BA1"/>
    <w:rsid w:val="00037E1E"/>
    <w:rsid w:val="000422E2"/>
    <w:rsid w:val="00042F22"/>
    <w:rsid w:val="00043AB2"/>
    <w:rsid w:val="000444EF"/>
    <w:rsid w:val="000445A4"/>
    <w:rsid w:val="0005071B"/>
    <w:rsid w:val="00052A07"/>
    <w:rsid w:val="000534E3"/>
    <w:rsid w:val="00055AA3"/>
    <w:rsid w:val="0005606A"/>
    <w:rsid w:val="00057117"/>
    <w:rsid w:val="00061508"/>
    <w:rsid w:val="000616E7"/>
    <w:rsid w:val="0006487E"/>
    <w:rsid w:val="00065E1A"/>
    <w:rsid w:val="00073176"/>
    <w:rsid w:val="00077E5F"/>
    <w:rsid w:val="0008036A"/>
    <w:rsid w:val="00081AE6"/>
    <w:rsid w:val="00083FB6"/>
    <w:rsid w:val="000855EB"/>
    <w:rsid w:val="00085B52"/>
    <w:rsid w:val="000866F2"/>
    <w:rsid w:val="0009009F"/>
    <w:rsid w:val="0009099A"/>
    <w:rsid w:val="00091557"/>
    <w:rsid w:val="000924C1"/>
    <w:rsid w:val="000924F0"/>
    <w:rsid w:val="00093474"/>
    <w:rsid w:val="0009510F"/>
    <w:rsid w:val="000A1B7B"/>
    <w:rsid w:val="000A56F2"/>
    <w:rsid w:val="000B2719"/>
    <w:rsid w:val="000B3510"/>
    <w:rsid w:val="000B3A8F"/>
    <w:rsid w:val="000B4AB9"/>
    <w:rsid w:val="000B58C3"/>
    <w:rsid w:val="000B61E9"/>
    <w:rsid w:val="000C165A"/>
    <w:rsid w:val="000C2E19"/>
    <w:rsid w:val="000D0D07"/>
    <w:rsid w:val="000D17F8"/>
    <w:rsid w:val="000D2B13"/>
    <w:rsid w:val="000D4797"/>
    <w:rsid w:val="000E0527"/>
    <w:rsid w:val="000E1E92"/>
    <w:rsid w:val="000E796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D65"/>
    <w:rsid w:val="0014775C"/>
    <w:rsid w:val="00151E23"/>
    <w:rsid w:val="001526E0"/>
    <w:rsid w:val="001551B5"/>
    <w:rsid w:val="0016280B"/>
    <w:rsid w:val="001659C1"/>
    <w:rsid w:val="001659F5"/>
    <w:rsid w:val="00173A8E"/>
    <w:rsid w:val="00175818"/>
    <w:rsid w:val="00176D82"/>
    <w:rsid w:val="00177795"/>
    <w:rsid w:val="0018143F"/>
    <w:rsid w:val="00190AC1"/>
    <w:rsid w:val="0019159B"/>
    <w:rsid w:val="0019341A"/>
    <w:rsid w:val="00197DF9"/>
    <w:rsid w:val="001A1987"/>
    <w:rsid w:val="001A2564"/>
    <w:rsid w:val="001A4075"/>
    <w:rsid w:val="001A6173"/>
    <w:rsid w:val="001A6CBA"/>
    <w:rsid w:val="001B0D97"/>
    <w:rsid w:val="001B1CA3"/>
    <w:rsid w:val="001B5A5D"/>
    <w:rsid w:val="001B7334"/>
    <w:rsid w:val="001C0094"/>
    <w:rsid w:val="001C1CE5"/>
    <w:rsid w:val="001C3D2A"/>
    <w:rsid w:val="001C48D9"/>
    <w:rsid w:val="001D51BA"/>
    <w:rsid w:val="001D6342"/>
    <w:rsid w:val="001D6D53"/>
    <w:rsid w:val="001D7FED"/>
    <w:rsid w:val="001E56E3"/>
    <w:rsid w:val="001E58E2"/>
    <w:rsid w:val="001E7AED"/>
    <w:rsid w:val="001F3916"/>
    <w:rsid w:val="001F3BD0"/>
    <w:rsid w:val="001F54C5"/>
    <w:rsid w:val="001F662C"/>
    <w:rsid w:val="001F7074"/>
    <w:rsid w:val="00200490"/>
    <w:rsid w:val="002016B9"/>
    <w:rsid w:val="00201F3A"/>
    <w:rsid w:val="00203F96"/>
    <w:rsid w:val="002069B2"/>
    <w:rsid w:val="00207FA3"/>
    <w:rsid w:val="00214DA8"/>
    <w:rsid w:val="00215423"/>
    <w:rsid w:val="002158FA"/>
    <w:rsid w:val="00216621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EB1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A7A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B9C"/>
    <w:rsid w:val="002B24D6"/>
    <w:rsid w:val="002B3EDD"/>
    <w:rsid w:val="002C41E6"/>
    <w:rsid w:val="002C5162"/>
    <w:rsid w:val="002D071A"/>
    <w:rsid w:val="002D34B2"/>
    <w:rsid w:val="002D48A7"/>
    <w:rsid w:val="002D7637"/>
    <w:rsid w:val="002E17F2"/>
    <w:rsid w:val="002E4BE2"/>
    <w:rsid w:val="002E7CAE"/>
    <w:rsid w:val="002F2771"/>
    <w:rsid w:val="002F37A9"/>
    <w:rsid w:val="00301970"/>
    <w:rsid w:val="00301CE6"/>
    <w:rsid w:val="0030256B"/>
    <w:rsid w:val="0030501F"/>
    <w:rsid w:val="003059FC"/>
    <w:rsid w:val="00307220"/>
    <w:rsid w:val="00307BA1"/>
    <w:rsid w:val="003105EB"/>
    <w:rsid w:val="00310E8D"/>
    <w:rsid w:val="00311702"/>
    <w:rsid w:val="00311E82"/>
    <w:rsid w:val="00313FD6"/>
    <w:rsid w:val="003143BD"/>
    <w:rsid w:val="003151A7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321"/>
    <w:rsid w:val="00377CE1"/>
    <w:rsid w:val="00383E5D"/>
    <w:rsid w:val="00385BF0"/>
    <w:rsid w:val="00386DCD"/>
    <w:rsid w:val="003939FF"/>
    <w:rsid w:val="003A2223"/>
    <w:rsid w:val="003A2A0F"/>
    <w:rsid w:val="003A45A1"/>
    <w:rsid w:val="003A5B0A"/>
    <w:rsid w:val="003A6B26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909"/>
    <w:rsid w:val="003C7664"/>
    <w:rsid w:val="003C7806"/>
    <w:rsid w:val="003D109F"/>
    <w:rsid w:val="003D2478"/>
    <w:rsid w:val="003D3C45"/>
    <w:rsid w:val="003D3D17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ABB"/>
    <w:rsid w:val="0040512B"/>
    <w:rsid w:val="00405CA5"/>
    <w:rsid w:val="00405E00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4760"/>
    <w:rsid w:val="00437447"/>
    <w:rsid w:val="00441046"/>
    <w:rsid w:val="00441A92"/>
    <w:rsid w:val="00444F56"/>
    <w:rsid w:val="00446488"/>
    <w:rsid w:val="0045017B"/>
    <w:rsid w:val="004517AA"/>
    <w:rsid w:val="00452CAC"/>
    <w:rsid w:val="00453880"/>
    <w:rsid w:val="00457565"/>
    <w:rsid w:val="00457B71"/>
    <w:rsid w:val="004669E2"/>
    <w:rsid w:val="00467585"/>
    <w:rsid w:val="00470C31"/>
    <w:rsid w:val="00470F59"/>
    <w:rsid w:val="004734D0"/>
    <w:rsid w:val="004749FF"/>
    <w:rsid w:val="0047556B"/>
    <w:rsid w:val="00477768"/>
    <w:rsid w:val="00480AE3"/>
    <w:rsid w:val="00492BC5"/>
    <w:rsid w:val="004964F1"/>
    <w:rsid w:val="004977E7"/>
    <w:rsid w:val="00497FC8"/>
    <w:rsid w:val="004A16BC"/>
    <w:rsid w:val="004A2B94"/>
    <w:rsid w:val="004A63FE"/>
    <w:rsid w:val="004A73D8"/>
    <w:rsid w:val="004B7C0C"/>
    <w:rsid w:val="004C2588"/>
    <w:rsid w:val="004C2DB9"/>
    <w:rsid w:val="004C3898"/>
    <w:rsid w:val="004C64F9"/>
    <w:rsid w:val="004D36B1"/>
    <w:rsid w:val="004D44C6"/>
    <w:rsid w:val="004D7137"/>
    <w:rsid w:val="004D7EBD"/>
    <w:rsid w:val="004E2680"/>
    <w:rsid w:val="004E28F9"/>
    <w:rsid w:val="004E462E"/>
    <w:rsid w:val="004E56DC"/>
    <w:rsid w:val="004E76F4"/>
    <w:rsid w:val="004E7C1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41B"/>
    <w:rsid w:val="0051779F"/>
    <w:rsid w:val="005219CF"/>
    <w:rsid w:val="00531C26"/>
    <w:rsid w:val="005348C7"/>
    <w:rsid w:val="00534B59"/>
    <w:rsid w:val="00536759"/>
    <w:rsid w:val="00537C62"/>
    <w:rsid w:val="005457F5"/>
    <w:rsid w:val="00546970"/>
    <w:rsid w:val="005541C9"/>
    <w:rsid w:val="00554E19"/>
    <w:rsid w:val="0055621A"/>
    <w:rsid w:val="0056121F"/>
    <w:rsid w:val="00566D5D"/>
    <w:rsid w:val="00572505"/>
    <w:rsid w:val="00576BEB"/>
    <w:rsid w:val="00582809"/>
    <w:rsid w:val="0058798C"/>
    <w:rsid w:val="005900FA"/>
    <w:rsid w:val="005935A4"/>
    <w:rsid w:val="005948C2"/>
    <w:rsid w:val="00595DCA"/>
    <w:rsid w:val="0059779B"/>
    <w:rsid w:val="005A209A"/>
    <w:rsid w:val="005A250C"/>
    <w:rsid w:val="005A5D54"/>
    <w:rsid w:val="005A662D"/>
    <w:rsid w:val="005B1E38"/>
    <w:rsid w:val="005B35D7"/>
    <w:rsid w:val="005B392A"/>
    <w:rsid w:val="005B3AA3"/>
    <w:rsid w:val="005B591A"/>
    <w:rsid w:val="005B61A6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36B"/>
    <w:rsid w:val="00604F14"/>
    <w:rsid w:val="00611B83"/>
    <w:rsid w:val="00613257"/>
    <w:rsid w:val="00620A71"/>
    <w:rsid w:val="00620D80"/>
    <w:rsid w:val="00622DDE"/>
    <w:rsid w:val="006234A6"/>
    <w:rsid w:val="00630001"/>
    <w:rsid w:val="006311B3"/>
    <w:rsid w:val="00631CA0"/>
    <w:rsid w:val="0063284C"/>
    <w:rsid w:val="00636398"/>
    <w:rsid w:val="006368D3"/>
    <w:rsid w:val="006377EC"/>
    <w:rsid w:val="00637A73"/>
    <w:rsid w:val="0064151F"/>
    <w:rsid w:val="00641533"/>
    <w:rsid w:val="0064208D"/>
    <w:rsid w:val="00643475"/>
    <w:rsid w:val="0064396A"/>
    <w:rsid w:val="0064624E"/>
    <w:rsid w:val="00647255"/>
    <w:rsid w:val="00650AB9"/>
    <w:rsid w:val="00653DE1"/>
    <w:rsid w:val="0065490E"/>
    <w:rsid w:val="00655733"/>
    <w:rsid w:val="00655ACD"/>
    <w:rsid w:val="00656A92"/>
    <w:rsid w:val="00656DDE"/>
    <w:rsid w:val="00657276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2D8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1B35"/>
    <w:rsid w:val="006B2099"/>
    <w:rsid w:val="006B50CF"/>
    <w:rsid w:val="006C03B8"/>
    <w:rsid w:val="006C37BD"/>
    <w:rsid w:val="006C5EC9"/>
    <w:rsid w:val="006C6059"/>
    <w:rsid w:val="006C7522"/>
    <w:rsid w:val="006D6F08"/>
    <w:rsid w:val="006D6F33"/>
    <w:rsid w:val="006E062C"/>
    <w:rsid w:val="006E231E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4F6"/>
    <w:rsid w:val="006F58D4"/>
    <w:rsid w:val="00700EF5"/>
    <w:rsid w:val="0070258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276A9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4B2"/>
    <w:rsid w:val="00764B20"/>
    <w:rsid w:val="00765281"/>
    <w:rsid w:val="00766BAD"/>
    <w:rsid w:val="007730BD"/>
    <w:rsid w:val="00774F96"/>
    <w:rsid w:val="007755F2"/>
    <w:rsid w:val="00776971"/>
    <w:rsid w:val="0078177E"/>
    <w:rsid w:val="0078304C"/>
    <w:rsid w:val="00783287"/>
    <w:rsid w:val="00783673"/>
    <w:rsid w:val="00785490"/>
    <w:rsid w:val="007925EA"/>
    <w:rsid w:val="00793CD8"/>
    <w:rsid w:val="007949BA"/>
    <w:rsid w:val="00795C92"/>
    <w:rsid w:val="00796231"/>
    <w:rsid w:val="007A1A2C"/>
    <w:rsid w:val="007A1CB3"/>
    <w:rsid w:val="007A306F"/>
    <w:rsid w:val="007A43A6"/>
    <w:rsid w:val="007A58A6"/>
    <w:rsid w:val="007B3D2D"/>
    <w:rsid w:val="007B3FA8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C70"/>
    <w:rsid w:val="007E4610"/>
    <w:rsid w:val="007E4715"/>
    <w:rsid w:val="007E505B"/>
    <w:rsid w:val="007E6448"/>
    <w:rsid w:val="007E7091"/>
    <w:rsid w:val="00800570"/>
    <w:rsid w:val="00803FAE"/>
    <w:rsid w:val="0080605F"/>
    <w:rsid w:val="00807786"/>
    <w:rsid w:val="00811FCB"/>
    <w:rsid w:val="008153B7"/>
    <w:rsid w:val="008158D6"/>
    <w:rsid w:val="00817196"/>
    <w:rsid w:val="008215BA"/>
    <w:rsid w:val="008235DB"/>
    <w:rsid w:val="00824AB4"/>
    <w:rsid w:val="00825C42"/>
    <w:rsid w:val="00825D25"/>
    <w:rsid w:val="00827D6F"/>
    <w:rsid w:val="00831BDB"/>
    <w:rsid w:val="008376AC"/>
    <w:rsid w:val="008444E8"/>
    <w:rsid w:val="00844E80"/>
    <w:rsid w:val="00846FE7"/>
    <w:rsid w:val="00854F97"/>
    <w:rsid w:val="00856911"/>
    <w:rsid w:val="008647CD"/>
    <w:rsid w:val="00864E58"/>
    <w:rsid w:val="0086672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27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4E5"/>
    <w:rsid w:val="008C4958"/>
    <w:rsid w:val="008C4BAA"/>
    <w:rsid w:val="008C6AE8"/>
    <w:rsid w:val="008C7573"/>
    <w:rsid w:val="008D34F1"/>
    <w:rsid w:val="008D39D8"/>
    <w:rsid w:val="008D6D1A"/>
    <w:rsid w:val="008E019A"/>
    <w:rsid w:val="008E05FB"/>
    <w:rsid w:val="008E065E"/>
    <w:rsid w:val="008E0927"/>
    <w:rsid w:val="008E0E96"/>
    <w:rsid w:val="008E1909"/>
    <w:rsid w:val="008E1E6C"/>
    <w:rsid w:val="008F15B4"/>
    <w:rsid w:val="008F1EAB"/>
    <w:rsid w:val="008F33DC"/>
    <w:rsid w:val="008F477F"/>
    <w:rsid w:val="00902350"/>
    <w:rsid w:val="0090336B"/>
    <w:rsid w:val="009053AA"/>
    <w:rsid w:val="009054D2"/>
    <w:rsid w:val="00906939"/>
    <w:rsid w:val="00910B7D"/>
    <w:rsid w:val="00911DFB"/>
    <w:rsid w:val="00912572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FC9"/>
    <w:rsid w:val="00961921"/>
    <w:rsid w:val="00962C0B"/>
    <w:rsid w:val="009634CB"/>
    <w:rsid w:val="0096430A"/>
    <w:rsid w:val="0096554B"/>
    <w:rsid w:val="0096584A"/>
    <w:rsid w:val="00965BE0"/>
    <w:rsid w:val="00971F08"/>
    <w:rsid w:val="0097603D"/>
    <w:rsid w:val="00976949"/>
    <w:rsid w:val="009803E2"/>
    <w:rsid w:val="00980477"/>
    <w:rsid w:val="00983170"/>
    <w:rsid w:val="00985253"/>
    <w:rsid w:val="009853B3"/>
    <w:rsid w:val="00990630"/>
    <w:rsid w:val="00991761"/>
    <w:rsid w:val="0099346A"/>
    <w:rsid w:val="00994DCA"/>
    <w:rsid w:val="009960EC"/>
    <w:rsid w:val="00996F39"/>
    <w:rsid w:val="009970DD"/>
    <w:rsid w:val="009A0FBA"/>
    <w:rsid w:val="009A1601"/>
    <w:rsid w:val="009A462D"/>
    <w:rsid w:val="009A58B3"/>
    <w:rsid w:val="009A5CBA"/>
    <w:rsid w:val="009A6AA1"/>
    <w:rsid w:val="009B1F30"/>
    <w:rsid w:val="009B3AC2"/>
    <w:rsid w:val="009B4B65"/>
    <w:rsid w:val="009B4DF4"/>
    <w:rsid w:val="009B564E"/>
    <w:rsid w:val="009B7E87"/>
    <w:rsid w:val="009C403E"/>
    <w:rsid w:val="009C75A5"/>
    <w:rsid w:val="009D4396"/>
    <w:rsid w:val="009D4FF0"/>
    <w:rsid w:val="009D703C"/>
    <w:rsid w:val="009D718F"/>
    <w:rsid w:val="009E068F"/>
    <w:rsid w:val="009E14E0"/>
    <w:rsid w:val="009E35DB"/>
    <w:rsid w:val="009E47A3"/>
    <w:rsid w:val="009E76E6"/>
    <w:rsid w:val="009F08F3"/>
    <w:rsid w:val="009F344F"/>
    <w:rsid w:val="009F6D61"/>
    <w:rsid w:val="00A03F48"/>
    <w:rsid w:val="00A048A8"/>
    <w:rsid w:val="00A04F49"/>
    <w:rsid w:val="00A13E54"/>
    <w:rsid w:val="00A17F63"/>
    <w:rsid w:val="00A2052C"/>
    <w:rsid w:val="00A2193B"/>
    <w:rsid w:val="00A2351A"/>
    <w:rsid w:val="00A23DD9"/>
    <w:rsid w:val="00A264A9"/>
    <w:rsid w:val="00A27785"/>
    <w:rsid w:val="00A30187"/>
    <w:rsid w:val="00A3448A"/>
    <w:rsid w:val="00A36297"/>
    <w:rsid w:val="00A41E2B"/>
    <w:rsid w:val="00A44F5F"/>
    <w:rsid w:val="00A45B74"/>
    <w:rsid w:val="00A47797"/>
    <w:rsid w:val="00A52E1D"/>
    <w:rsid w:val="00A610A8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5B"/>
    <w:rsid w:val="00AA016F"/>
    <w:rsid w:val="00AA1ED6"/>
    <w:rsid w:val="00AA51D6"/>
    <w:rsid w:val="00AA552E"/>
    <w:rsid w:val="00AA7077"/>
    <w:rsid w:val="00AB0356"/>
    <w:rsid w:val="00AB0BC8"/>
    <w:rsid w:val="00AB11CA"/>
    <w:rsid w:val="00AB14D9"/>
    <w:rsid w:val="00AB4AB8"/>
    <w:rsid w:val="00AB610E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4FA1"/>
    <w:rsid w:val="00AE5688"/>
    <w:rsid w:val="00AF13B0"/>
    <w:rsid w:val="00AF1C5D"/>
    <w:rsid w:val="00AF3279"/>
    <w:rsid w:val="00AF42D7"/>
    <w:rsid w:val="00AF569F"/>
    <w:rsid w:val="00B006FE"/>
    <w:rsid w:val="00B007CB"/>
    <w:rsid w:val="00B00BC0"/>
    <w:rsid w:val="00B0109E"/>
    <w:rsid w:val="00B0299E"/>
    <w:rsid w:val="00B02AA9"/>
    <w:rsid w:val="00B02FA3"/>
    <w:rsid w:val="00B05084"/>
    <w:rsid w:val="00B157F9"/>
    <w:rsid w:val="00B17917"/>
    <w:rsid w:val="00B20256"/>
    <w:rsid w:val="00B20D09"/>
    <w:rsid w:val="00B26916"/>
    <w:rsid w:val="00B26AF7"/>
    <w:rsid w:val="00B2763F"/>
    <w:rsid w:val="00B27AAC"/>
    <w:rsid w:val="00B30929"/>
    <w:rsid w:val="00B33F21"/>
    <w:rsid w:val="00B372AA"/>
    <w:rsid w:val="00B40117"/>
    <w:rsid w:val="00B40445"/>
    <w:rsid w:val="00B41888"/>
    <w:rsid w:val="00B43C5B"/>
    <w:rsid w:val="00B45A52"/>
    <w:rsid w:val="00B46175"/>
    <w:rsid w:val="00B54B85"/>
    <w:rsid w:val="00B5772E"/>
    <w:rsid w:val="00B6188F"/>
    <w:rsid w:val="00B63A73"/>
    <w:rsid w:val="00B664C7"/>
    <w:rsid w:val="00B739F6"/>
    <w:rsid w:val="00B74F00"/>
    <w:rsid w:val="00B81A6C"/>
    <w:rsid w:val="00B85DE5"/>
    <w:rsid w:val="00B8799E"/>
    <w:rsid w:val="00B90F73"/>
    <w:rsid w:val="00B93B59"/>
    <w:rsid w:val="00B9406A"/>
    <w:rsid w:val="00BA2280"/>
    <w:rsid w:val="00BA2A08"/>
    <w:rsid w:val="00BA56D2"/>
    <w:rsid w:val="00BA76E0"/>
    <w:rsid w:val="00BA7BA1"/>
    <w:rsid w:val="00BB2A25"/>
    <w:rsid w:val="00BB51E9"/>
    <w:rsid w:val="00BC0875"/>
    <w:rsid w:val="00BC0FDC"/>
    <w:rsid w:val="00BC15F0"/>
    <w:rsid w:val="00BC249E"/>
    <w:rsid w:val="00BC3053"/>
    <w:rsid w:val="00BC4D2E"/>
    <w:rsid w:val="00BC67BB"/>
    <w:rsid w:val="00BD48AC"/>
    <w:rsid w:val="00BD5F1A"/>
    <w:rsid w:val="00BE1234"/>
    <w:rsid w:val="00BE2FA6"/>
    <w:rsid w:val="00BE333F"/>
    <w:rsid w:val="00BE7406"/>
    <w:rsid w:val="00BE7603"/>
    <w:rsid w:val="00BF3279"/>
    <w:rsid w:val="00BF6497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4B"/>
    <w:rsid w:val="00C10478"/>
    <w:rsid w:val="00C12107"/>
    <w:rsid w:val="00C14D4B"/>
    <w:rsid w:val="00C154BB"/>
    <w:rsid w:val="00C156F3"/>
    <w:rsid w:val="00C24345"/>
    <w:rsid w:val="00C279B5"/>
    <w:rsid w:val="00C27C45"/>
    <w:rsid w:val="00C33195"/>
    <w:rsid w:val="00C36F6F"/>
    <w:rsid w:val="00C3719D"/>
    <w:rsid w:val="00C40A67"/>
    <w:rsid w:val="00C426F9"/>
    <w:rsid w:val="00C44775"/>
    <w:rsid w:val="00C459D9"/>
    <w:rsid w:val="00C5016C"/>
    <w:rsid w:val="00C52883"/>
    <w:rsid w:val="00C52C40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63A6"/>
    <w:rsid w:val="00C9027A"/>
    <w:rsid w:val="00C9068E"/>
    <w:rsid w:val="00C939CC"/>
    <w:rsid w:val="00C93C4B"/>
    <w:rsid w:val="00C944AB"/>
    <w:rsid w:val="00C95B40"/>
    <w:rsid w:val="00CA1E33"/>
    <w:rsid w:val="00CA1ED8"/>
    <w:rsid w:val="00CB1F63"/>
    <w:rsid w:val="00CB7170"/>
    <w:rsid w:val="00CC040E"/>
    <w:rsid w:val="00CC111F"/>
    <w:rsid w:val="00CC2011"/>
    <w:rsid w:val="00CC3EA0"/>
    <w:rsid w:val="00CC7B45"/>
    <w:rsid w:val="00CD0FD0"/>
    <w:rsid w:val="00CD1188"/>
    <w:rsid w:val="00CD2ED1"/>
    <w:rsid w:val="00CD337B"/>
    <w:rsid w:val="00CE0424"/>
    <w:rsid w:val="00CE22FD"/>
    <w:rsid w:val="00CE7561"/>
    <w:rsid w:val="00CF067F"/>
    <w:rsid w:val="00CF1354"/>
    <w:rsid w:val="00CF3B1F"/>
    <w:rsid w:val="00CF3BF6"/>
    <w:rsid w:val="00CF4FCF"/>
    <w:rsid w:val="00CF625B"/>
    <w:rsid w:val="00CF687E"/>
    <w:rsid w:val="00D015C4"/>
    <w:rsid w:val="00D0349B"/>
    <w:rsid w:val="00D04C4B"/>
    <w:rsid w:val="00D06B64"/>
    <w:rsid w:val="00D10249"/>
    <w:rsid w:val="00D115C3"/>
    <w:rsid w:val="00D11897"/>
    <w:rsid w:val="00D13135"/>
    <w:rsid w:val="00D13E4E"/>
    <w:rsid w:val="00D239A7"/>
    <w:rsid w:val="00D23F47"/>
    <w:rsid w:val="00D2591E"/>
    <w:rsid w:val="00D36E71"/>
    <w:rsid w:val="00D37902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039D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4F82"/>
    <w:rsid w:val="00DC53EF"/>
    <w:rsid w:val="00DD695A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27C"/>
    <w:rsid w:val="00E446F1"/>
    <w:rsid w:val="00E449AD"/>
    <w:rsid w:val="00E46886"/>
    <w:rsid w:val="00E47AEF"/>
    <w:rsid w:val="00E53B75"/>
    <w:rsid w:val="00E54E3B"/>
    <w:rsid w:val="00E57565"/>
    <w:rsid w:val="00E63838"/>
    <w:rsid w:val="00E64434"/>
    <w:rsid w:val="00E6495C"/>
    <w:rsid w:val="00E67C51"/>
    <w:rsid w:val="00E72EFC"/>
    <w:rsid w:val="00E736BE"/>
    <w:rsid w:val="00E758EC"/>
    <w:rsid w:val="00E8234C"/>
    <w:rsid w:val="00E83AA9"/>
    <w:rsid w:val="00E83C62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E3AE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195"/>
    <w:rsid w:val="00F2376F"/>
    <w:rsid w:val="00F243D8"/>
    <w:rsid w:val="00F2718E"/>
    <w:rsid w:val="00F30828"/>
    <w:rsid w:val="00F313D6"/>
    <w:rsid w:val="00F32993"/>
    <w:rsid w:val="00F40F0C"/>
    <w:rsid w:val="00F410DA"/>
    <w:rsid w:val="00F4499C"/>
    <w:rsid w:val="00F4766C"/>
    <w:rsid w:val="00F507D1"/>
    <w:rsid w:val="00F519CE"/>
    <w:rsid w:val="00F51ADA"/>
    <w:rsid w:val="00F607C5"/>
    <w:rsid w:val="00F60DEA"/>
    <w:rsid w:val="00F6302A"/>
    <w:rsid w:val="00F649C5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659B"/>
    <w:rsid w:val="00FB6A6A"/>
    <w:rsid w:val="00FC487C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C77"/>
    <w:rsid w:val="00FF45A5"/>
    <w:rsid w:val="00FF5C91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24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C249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C249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249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249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249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249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249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249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249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249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249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C249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C249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249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249E"/>
    <w:pPr>
      <w:ind w:left="1418" w:hanging="1418"/>
    </w:pPr>
  </w:style>
  <w:style w:type="paragraph" w:styleId="TOC3">
    <w:name w:val="toc 3"/>
    <w:basedOn w:val="TOC2"/>
    <w:semiHidden/>
    <w:rsid w:val="00BC249E"/>
    <w:pPr>
      <w:ind w:left="1134" w:hanging="1134"/>
    </w:pPr>
  </w:style>
  <w:style w:type="paragraph" w:styleId="TOC2">
    <w:name w:val="toc 2"/>
    <w:basedOn w:val="TOC1"/>
    <w:semiHidden/>
    <w:rsid w:val="00BC249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249E"/>
    <w:pPr>
      <w:ind w:left="284"/>
    </w:pPr>
  </w:style>
  <w:style w:type="paragraph" w:styleId="Index1">
    <w:name w:val="index 1"/>
    <w:basedOn w:val="Normal"/>
    <w:semiHidden/>
    <w:rsid w:val="00BC249E"/>
    <w:pPr>
      <w:keepLines/>
      <w:spacing w:after="0"/>
    </w:pPr>
  </w:style>
  <w:style w:type="paragraph" w:styleId="DocumentMap">
    <w:name w:val="Document Map"/>
    <w:basedOn w:val="Normal"/>
    <w:semiHidden/>
    <w:rsid w:val="00BC249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249E"/>
    <w:pPr>
      <w:ind w:left="851"/>
    </w:pPr>
  </w:style>
  <w:style w:type="paragraph" w:styleId="ListNumber">
    <w:name w:val="List Number"/>
    <w:basedOn w:val="List"/>
    <w:rsid w:val="00BC249E"/>
  </w:style>
  <w:style w:type="paragraph" w:styleId="List">
    <w:name w:val="List"/>
    <w:basedOn w:val="Normal"/>
    <w:rsid w:val="00BC249E"/>
    <w:pPr>
      <w:ind w:left="568" w:hanging="284"/>
    </w:pPr>
  </w:style>
  <w:style w:type="paragraph" w:styleId="Header">
    <w:name w:val="header"/>
    <w:rsid w:val="00BC24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C249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249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249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249E"/>
    <w:pPr>
      <w:ind w:left="1418" w:hanging="1418"/>
    </w:pPr>
  </w:style>
  <w:style w:type="paragraph" w:styleId="TOC6">
    <w:name w:val="toc 6"/>
    <w:basedOn w:val="TOC5"/>
    <w:next w:val="Normal"/>
    <w:semiHidden/>
    <w:rsid w:val="00BC249E"/>
    <w:pPr>
      <w:ind w:left="1985" w:hanging="1985"/>
    </w:pPr>
  </w:style>
  <w:style w:type="paragraph" w:styleId="TOC7">
    <w:name w:val="toc 7"/>
    <w:basedOn w:val="TOC6"/>
    <w:next w:val="Normal"/>
    <w:semiHidden/>
    <w:rsid w:val="00BC249E"/>
    <w:pPr>
      <w:ind w:left="2268" w:hanging="2268"/>
    </w:pPr>
  </w:style>
  <w:style w:type="paragraph" w:styleId="ListBullet2">
    <w:name w:val="List Bullet 2"/>
    <w:basedOn w:val="ListBullet"/>
    <w:rsid w:val="00BC249E"/>
    <w:pPr>
      <w:numPr>
        <w:numId w:val="6"/>
      </w:numPr>
    </w:pPr>
  </w:style>
  <w:style w:type="paragraph" w:styleId="ListBullet">
    <w:name w:val="List Bullet"/>
    <w:basedOn w:val="BodyText"/>
    <w:rsid w:val="00BC249E"/>
    <w:pPr>
      <w:numPr>
        <w:numId w:val="5"/>
      </w:numPr>
    </w:pPr>
  </w:style>
  <w:style w:type="paragraph" w:styleId="ListBullet3">
    <w:name w:val="List Bullet 3"/>
    <w:basedOn w:val="ListBullet2"/>
    <w:rsid w:val="00BC249E"/>
    <w:pPr>
      <w:numPr>
        <w:numId w:val="7"/>
      </w:numPr>
    </w:pPr>
  </w:style>
  <w:style w:type="paragraph" w:customStyle="1" w:styleId="EQ">
    <w:name w:val="EQ"/>
    <w:basedOn w:val="Normal"/>
    <w:next w:val="Normal"/>
    <w:rsid w:val="00BC249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249E"/>
    <w:pPr>
      <w:ind w:left="851"/>
    </w:pPr>
  </w:style>
  <w:style w:type="paragraph" w:styleId="List3">
    <w:name w:val="List 3"/>
    <w:basedOn w:val="List2"/>
    <w:rsid w:val="00BC249E"/>
    <w:pPr>
      <w:ind w:left="1135"/>
    </w:pPr>
  </w:style>
  <w:style w:type="paragraph" w:styleId="List4">
    <w:name w:val="List 4"/>
    <w:basedOn w:val="List3"/>
    <w:rsid w:val="00BC249E"/>
    <w:pPr>
      <w:ind w:left="1418"/>
    </w:pPr>
  </w:style>
  <w:style w:type="paragraph" w:styleId="List5">
    <w:name w:val="List 5"/>
    <w:basedOn w:val="List4"/>
    <w:rsid w:val="00BC249E"/>
    <w:pPr>
      <w:ind w:left="1702"/>
    </w:pPr>
  </w:style>
  <w:style w:type="paragraph" w:customStyle="1" w:styleId="EditorsNote">
    <w:name w:val="Editor's Note"/>
    <w:basedOn w:val="Normal"/>
    <w:rsid w:val="00BC249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249E"/>
    <w:pPr>
      <w:numPr>
        <w:numId w:val="8"/>
      </w:numPr>
    </w:pPr>
  </w:style>
  <w:style w:type="paragraph" w:styleId="ListBullet5">
    <w:name w:val="List Bullet 5"/>
    <w:basedOn w:val="ListBullet4"/>
    <w:rsid w:val="00BC249E"/>
    <w:pPr>
      <w:numPr>
        <w:numId w:val="4"/>
      </w:numPr>
    </w:pPr>
  </w:style>
  <w:style w:type="paragraph" w:styleId="Footer">
    <w:name w:val="footer"/>
    <w:basedOn w:val="Header"/>
    <w:semiHidden/>
    <w:rsid w:val="00BC249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249E"/>
    <w:pPr>
      <w:numPr>
        <w:numId w:val="2"/>
      </w:numPr>
    </w:pPr>
  </w:style>
  <w:style w:type="paragraph" w:styleId="BalloonText">
    <w:name w:val="Balloon Text"/>
    <w:basedOn w:val="Normal"/>
    <w:semiHidden/>
    <w:rsid w:val="00BC249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C249E"/>
  </w:style>
  <w:style w:type="paragraph" w:styleId="BodyText">
    <w:name w:val="Body Text"/>
    <w:basedOn w:val="Normal"/>
    <w:link w:val="BodyTextChar"/>
    <w:rsid w:val="00BC249E"/>
  </w:style>
  <w:style w:type="character" w:styleId="Hyperlink">
    <w:name w:val="Hyperlink"/>
    <w:uiPriority w:val="99"/>
    <w:rsid w:val="00BC249E"/>
    <w:rPr>
      <w:color w:val="0000FF"/>
      <w:u w:val="single"/>
      <w:lang w:val="en-GB"/>
    </w:rPr>
  </w:style>
  <w:style w:type="character" w:styleId="FollowedHyperlink">
    <w:name w:val="FollowedHyperlink"/>
    <w:semiHidden/>
    <w:rsid w:val="00BC249E"/>
    <w:rPr>
      <w:color w:val="FF0000"/>
      <w:u w:val="single"/>
    </w:rPr>
  </w:style>
  <w:style w:type="character" w:styleId="CommentReference">
    <w:name w:val="annotation reference"/>
    <w:semiHidden/>
    <w:rsid w:val="00BC249E"/>
    <w:rPr>
      <w:sz w:val="16"/>
      <w:szCs w:val="16"/>
    </w:rPr>
  </w:style>
  <w:style w:type="paragraph" w:styleId="CommentText">
    <w:name w:val="annotation text"/>
    <w:basedOn w:val="Normal"/>
    <w:semiHidden/>
    <w:rsid w:val="00BC249E"/>
  </w:style>
  <w:style w:type="paragraph" w:styleId="CommentSubject">
    <w:name w:val="annotation subject"/>
    <w:basedOn w:val="CommentText"/>
    <w:next w:val="CommentText"/>
    <w:semiHidden/>
    <w:rsid w:val="00BC249E"/>
    <w:rPr>
      <w:b/>
      <w:bCs/>
    </w:rPr>
  </w:style>
  <w:style w:type="character" w:customStyle="1" w:styleId="Heading1Char">
    <w:name w:val="Heading 1 Char"/>
    <w:link w:val="Heading1"/>
    <w:rsid w:val="00BC249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BC249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249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C249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249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BC249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C249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C249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249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249E"/>
    <w:pPr>
      <w:spacing w:after="0"/>
    </w:pPr>
  </w:style>
  <w:style w:type="paragraph" w:customStyle="1" w:styleId="TAL">
    <w:name w:val="TAL"/>
    <w:basedOn w:val="Normal"/>
    <w:rsid w:val="00BC249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249E"/>
    <w:pPr>
      <w:jc w:val="center"/>
    </w:pPr>
  </w:style>
  <w:style w:type="paragraph" w:customStyle="1" w:styleId="TAH">
    <w:name w:val="TAH"/>
    <w:basedOn w:val="TAC"/>
    <w:rsid w:val="00BC249E"/>
    <w:rPr>
      <w:b/>
    </w:rPr>
  </w:style>
  <w:style w:type="paragraph" w:customStyle="1" w:styleId="TAN">
    <w:name w:val="TAN"/>
    <w:basedOn w:val="TAL"/>
    <w:rsid w:val="00BC249E"/>
    <w:pPr>
      <w:ind w:left="851" w:hanging="851"/>
    </w:pPr>
  </w:style>
  <w:style w:type="paragraph" w:customStyle="1" w:styleId="TAR">
    <w:name w:val="TAR"/>
    <w:basedOn w:val="TAL"/>
    <w:rsid w:val="00BC249E"/>
    <w:pPr>
      <w:jc w:val="right"/>
    </w:pPr>
  </w:style>
  <w:style w:type="paragraph" w:customStyle="1" w:styleId="TH">
    <w:name w:val="TH"/>
    <w:basedOn w:val="Normal"/>
    <w:rsid w:val="00BC249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249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249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24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24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24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C24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C249E"/>
  </w:style>
  <w:style w:type="paragraph" w:customStyle="1" w:styleId="ZH">
    <w:name w:val="ZH"/>
    <w:rsid w:val="00BC24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C24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C249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24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249E"/>
    <w:pPr>
      <w:framePr w:wrap="notBeside" w:y="16161"/>
    </w:pPr>
  </w:style>
  <w:style w:type="paragraph" w:customStyle="1" w:styleId="FP">
    <w:name w:val="FP"/>
    <w:basedOn w:val="Normal"/>
    <w:rsid w:val="00BC249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249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249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C249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249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  <w:style w:type="paragraph" w:styleId="NormalWeb">
    <w:name w:val="Normal (Web)"/>
    <w:basedOn w:val="Normal"/>
    <w:rsid w:val="009E76E6"/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rsid w:val="008C34E5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Revision">
    <w:name w:val="Revision"/>
    <w:hidden/>
    <w:uiPriority w:val="99"/>
    <w:semiHidden/>
    <w:rsid w:val="00301970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5NUHHDQN7SK2-1476151046-17866</_dlc_DocId>
    <_dlc_DocIdUrl xmlns="f166a696-7b5b-4ccd-9f0c-ffde0cceec81">
      <Url>https://ericsson.sharepoint.com/sites/star/_layouts/15/DocIdRedir.aspx?ID=5NUHHDQN7SK2-1476151046-17866</Url>
      <Description>5NUHHDQN7SK2-1476151046-17866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01E08-78FC-4640-848B-D9DB53A680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611109f9-ed58-4498-a270-1fb2086a5321"/>
    <ds:schemaRef ds:uri="d8762117-8292-4133-b1c7-eab5c6487cfd"/>
    <ds:schemaRef ds:uri="http://purl.org/dc/terms/"/>
    <ds:schemaRef ds:uri="f166a696-7b5b-4ccd-9f0c-ffde0cceec81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5540363-8E36-481B-B2A6-42D21C83E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631650-8B06-452A-94AE-29C3144FA1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DBD8B01C-BAFD-476E-8BDF-6EB7BBC5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2778</TotalTime>
  <Pages>2</Pages>
  <Words>687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</cp:lastModifiedBy>
  <cp:revision>120</cp:revision>
  <cp:lastPrinted>2008-01-31T16:09:00Z</cp:lastPrinted>
  <dcterms:created xsi:type="dcterms:W3CDTF">2018-02-12T14:38:00Z</dcterms:created>
  <dcterms:modified xsi:type="dcterms:W3CDTF">2018-02-16T02:25:00Z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6ec84426-41d5-4166-890f-4d3ba38d7775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